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1BEF25" w14:textId="5EB21FC7" w:rsidR="00613E18" w:rsidRDefault="00613E18" w:rsidP="00613E18">
      <w:pPr>
        <w:spacing w:line="360" w:lineRule="auto"/>
        <w:rPr>
          <w:rFonts w:cs="Times New Roman"/>
          <w:b/>
          <w:sz w:val="28"/>
          <w:szCs w:val="28"/>
        </w:rPr>
      </w:pPr>
      <w:r w:rsidRPr="0001371D">
        <w:rPr>
          <w:rFonts w:cs="Times New Roman"/>
          <w:b/>
          <w:sz w:val="28"/>
          <w:szCs w:val="28"/>
        </w:rPr>
        <w:t>EN EL 150 ANIVERSARIO DE LA LIBERTAD RELIGIOSA EN ESPAÑA (1869-2019)</w:t>
      </w:r>
    </w:p>
    <w:p w14:paraId="787E22D9" w14:textId="77777777" w:rsidR="00613E18" w:rsidRDefault="00613E18" w:rsidP="00613E18">
      <w:pPr>
        <w:spacing w:line="360" w:lineRule="auto"/>
        <w:rPr>
          <w:sz w:val="28"/>
          <w:szCs w:val="28"/>
        </w:rPr>
      </w:pPr>
      <w:bookmarkStart w:id="0" w:name="_GoBack"/>
      <w:bookmarkEnd w:id="0"/>
    </w:p>
    <w:p w14:paraId="02652114" w14:textId="7BF38020" w:rsidR="00374E47" w:rsidRDefault="00E727DA" w:rsidP="00613E18">
      <w:pPr>
        <w:spacing w:line="360" w:lineRule="auto"/>
        <w:rPr>
          <w:sz w:val="28"/>
          <w:szCs w:val="28"/>
        </w:rPr>
      </w:pPr>
      <w:r>
        <w:rPr>
          <w:sz w:val="28"/>
          <w:szCs w:val="28"/>
        </w:rPr>
        <w:tab/>
        <w:t xml:space="preserve">Una de las cesuras más significativas que trajo consigo la Revolución </w:t>
      </w:r>
      <w:r>
        <w:rPr>
          <w:i/>
          <w:sz w:val="28"/>
          <w:szCs w:val="28"/>
        </w:rPr>
        <w:t>gloriosa</w:t>
      </w:r>
      <w:r>
        <w:rPr>
          <w:sz w:val="28"/>
          <w:szCs w:val="28"/>
        </w:rPr>
        <w:t xml:space="preserve"> de 1868 fue el anuncio, por parte del Gobierno Provisional, de su intención de modificar el secular estatuto religioso de España introduciendo el principio de la libe</w:t>
      </w:r>
      <w:r w:rsidR="00220050">
        <w:rPr>
          <w:sz w:val="28"/>
          <w:szCs w:val="28"/>
        </w:rPr>
        <w:t>rtad de cultos enfocándola</w:t>
      </w:r>
      <w:r>
        <w:rPr>
          <w:sz w:val="28"/>
          <w:szCs w:val="28"/>
        </w:rPr>
        <w:t xml:space="preserve"> como “una necesidad </w:t>
      </w:r>
      <w:r w:rsidR="009851E3">
        <w:rPr>
          <w:sz w:val="28"/>
          <w:szCs w:val="28"/>
        </w:rPr>
        <w:t>de nuestro estado político” pero</w:t>
      </w:r>
      <w:r>
        <w:rPr>
          <w:sz w:val="28"/>
          <w:szCs w:val="28"/>
        </w:rPr>
        <w:t>, también,</w:t>
      </w:r>
      <w:r w:rsidR="009851E3">
        <w:rPr>
          <w:sz w:val="28"/>
          <w:szCs w:val="28"/>
        </w:rPr>
        <w:t xml:space="preserve"> como</w:t>
      </w:r>
      <w:r>
        <w:rPr>
          <w:sz w:val="28"/>
          <w:szCs w:val="28"/>
        </w:rPr>
        <w:t xml:space="preserve"> </w:t>
      </w:r>
      <w:r w:rsidRPr="00E378F3">
        <w:rPr>
          <w:sz w:val="28"/>
          <w:szCs w:val="28"/>
        </w:rPr>
        <w:t>“una protesta contra el espíritu teocrático”</w:t>
      </w:r>
      <w:r>
        <w:rPr>
          <w:sz w:val="28"/>
          <w:szCs w:val="28"/>
        </w:rPr>
        <w:t>, tan manifiesto en los últimos compases del reinado de Isabel II. Dicho principio, no obstante, sería puesto en práctica en los meses inmediatos bajo la forma</w:t>
      </w:r>
      <w:r w:rsidR="0091464E">
        <w:rPr>
          <w:sz w:val="28"/>
          <w:szCs w:val="28"/>
        </w:rPr>
        <w:t xml:space="preserve"> más</w:t>
      </w:r>
      <w:r>
        <w:rPr>
          <w:sz w:val="28"/>
          <w:szCs w:val="28"/>
        </w:rPr>
        <w:t xml:space="preserve"> de una amplia tolerancia que como el cumplimiento de un mandato legal, constitucional, ya que hubo que aguardar para el</w:t>
      </w:r>
      <w:r w:rsidR="00220050">
        <w:rPr>
          <w:sz w:val="28"/>
          <w:szCs w:val="28"/>
        </w:rPr>
        <w:t>lo a que las Cortes aprobaran l</w:t>
      </w:r>
      <w:r>
        <w:rPr>
          <w:sz w:val="28"/>
          <w:szCs w:val="28"/>
        </w:rPr>
        <w:t>a nueva constitución uno de cuyos artículos, muy debatido, establecía formalmente dicho principio, alineándolo con otros derechos también proclamados en el texto.</w:t>
      </w:r>
    </w:p>
    <w:p w14:paraId="7CB2A7F2" w14:textId="77777777" w:rsidR="00E727DA" w:rsidRDefault="00E727DA" w:rsidP="00613E18">
      <w:pPr>
        <w:spacing w:line="360" w:lineRule="auto"/>
        <w:rPr>
          <w:sz w:val="28"/>
          <w:szCs w:val="28"/>
        </w:rPr>
      </w:pPr>
    </w:p>
    <w:p w14:paraId="6CE1EB25" w14:textId="77777777" w:rsidR="00E727DA" w:rsidRDefault="00E727DA" w:rsidP="00613E18">
      <w:pPr>
        <w:spacing w:line="360" w:lineRule="auto"/>
        <w:rPr>
          <w:sz w:val="28"/>
          <w:szCs w:val="28"/>
        </w:rPr>
      </w:pPr>
      <w:r>
        <w:rPr>
          <w:sz w:val="28"/>
          <w:szCs w:val="28"/>
        </w:rPr>
        <w:tab/>
        <w:t>Es cierto, con todo que desde muy pronto se hizo visible en el país la ruptura del monopolio católico, que en diferentes ciudades se abrieron capillas protestantes y que se pudo hacer propaganda de dichos credos religiosos con gran contrariedad de la jerarquía eclesiástica. La nueva situación, unida a algunas medidas de signo anticlerical que las juntas revolucionarias y el Gobierno adoptaron, fue determinante en la movilización de la opinión católica que adquirió un interesante sesgo de género y se tradujo en la creación de la Asociación de Católicos que puso en marcha, meses más tarde una masiva recogida de firmas –unos tres millones, aproximadamente-, para demandar a las Cortes que mantuvieran la unidad religiosa.</w:t>
      </w:r>
    </w:p>
    <w:p w14:paraId="3206E181" w14:textId="77777777" w:rsidR="00E727DA" w:rsidRDefault="00E727DA" w:rsidP="00613E18">
      <w:pPr>
        <w:spacing w:line="360" w:lineRule="auto"/>
        <w:rPr>
          <w:sz w:val="28"/>
          <w:szCs w:val="28"/>
        </w:rPr>
      </w:pPr>
    </w:p>
    <w:p w14:paraId="750E02A2" w14:textId="7279FE1D" w:rsidR="00824106" w:rsidRDefault="00E727DA" w:rsidP="00613E18">
      <w:pPr>
        <w:spacing w:line="360" w:lineRule="auto"/>
        <w:rPr>
          <w:sz w:val="28"/>
          <w:szCs w:val="28"/>
        </w:rPr>
      </w:pPr>
      <w:r>
        <w:rPr>
          <w:sz w:val="28"/>
          <w:szCs w:val="28"/>
        </w:rPr>
        <w:lastRenderedPageBreak/>
        <w:tab/>
        <w:t>La alarma y preocupación de estos sectores no se limitó, sin embargo a estas inic</w:t>
      </w:r>
      <w:r w:rsidR="00824106">
        <w:rPr>
          <w:sz w:val="28"/>
          <w:szCs w:val="28"/>
        </w:rPr>
        <w:t xml:space="preserve">iativas que entraban dentro del repertorio pacífico de la movilización, sino que dieron pie asimismo a algunos episodios violentos como el ocurrido en la ciudad de Burgos en donde el </w:t>
      </w:r>
      <w:r w:rsidR="00220050" w:rsidRPr="00220050">
        <w:rPr>
          <w:sz w:val="28"/>
          <w:szCs w:val="28"/>
        </w:rPr>
        <w:t>25</w:t>
      </w:r>
      <w:r w:rsidR="00824106" w:rsidRPr="00220050">
        <w:rPr>
          <w:sz w:val="28"/>
          <w:szCs w:val="28"/>
        </w:rPr>
        <w:t xml:space="preserve"> de enero de 1869</w:t>
      </w:r>
      <w:r w:rsidR="00824106">
        <w:rPr>
          <w:sz w:val="28"/>
          <w:szCs w:val="28"/>
        </w:rPr>
        <w:t xml:space="preserve"> el gobernador civil, Isidoro Gutiérrez ce Castro, que había acudido a la catedral para dar cumplimiento a una orden del ministro Ruiz Zorrilla, de incautar objetos y documentos de valor allí custodiados fue linchado por una turba enfurecida con la connivencia o la impasibilidad al menos de varios canónigos allí presentes.</w:t>
      </w:r>
    </w:p>
    <w:p w14:paraId="4D16A328" w14:textId="77777777" w:rsidR="00613E18" w:rsidRDefault="00613E18" w:rsidP="00613E18">
      <w:pPr>
        <w:spacing w:line="360" w:lineRule="auto"/>
        <w:rPr>
          <w:sz w:val="28"/>
          <w:szCs w:val="28"/>
        </w:rPr>
      </w:pPr>
    </w:p>
    <w:p w14:paraId="3587E9FA" w14:textId="0974032D" w:rsidR="00824106" w:rsidRDefault="00824106" w:rsidP="00613E18">
      <w:pPr>
        <w:spacing w:line="360" w:lineRule="auto"/>
        <w:rPr>
          <w:rFonts w:eastAsia="Times New Roman" w:cs="Times New Roman"/>
          <w:sz w:val="28"/>
          <w:szCs w:val="28"/>
        </w:rPr>
      </w:pPr>
      <w:r>
        <w:rPr>
          <w:sz w:val="28"/>
          <w:szCs w:val="28"/>
        </w:rPr>
        <w:tab/>
        <w:t xml:space="preserve">Las novedades aportadas por la </w:t>
      </w:r>
      <w:r>
        <w:rPr>
          <w:i/>
          <w:sz w:val="28"/>
          <w:szCs w:val="28"/>
        </w:rPr>
        <w:t>Gloriosa</w:t>
      </w:r>
      <w:r>
        <w:rPr>
          <w:sz w:val="28"/>
          <w:szCs w:val="28"/>
        </w:rPr>
        <w:t xml:space="preserve"> ocurrían en un contexto internacional que, en el plano religioso se caracterizaba por la posición intrans</w:t>
      </w:r>
      <w:r w:rsidR="0091464E">
        <w:rPr>
          <w:sz w:val="28"/>
          <w:szCs w:val="28"/>
        </w:rPr>
        <w:t>igente del pontífice Pío IX en su</w:t>
      </w:r>
      <w:r>
        <w:rPr>
          <w:sz w:val="28"/>
          <w:szCs w:val="28"/>
        </w:rPr>
        <w:t xml:space="preserve"> </w:t>
      </w:r>
      <w:r w:rsidRPr="00824106">
        <w:rPr>
          <w:rFonts w:eastAsia="Times New Roman" w:cs="Times New Roman"/>
          <w:sz w:val="28"/>
          <w:szCs w:val="28"/>
        </w:rPr>
        <w:t xml:space="preserve">condena del liberalismo y del pensamiento moderno, lo que va a venir apoyado por una poderosa corriente dentro del catolicismo europeo conocida como ultramontanismo, pero que entrará en colisión con los avances de la ciencia moderna (Darwinismo…), con la constitución de una nueva disciplina, la historia de </w:t>
      </w:r>
      <w:r w:rsidR="00613E18">
        <w:rPr>
          <w:rFonts w:eastAsia="Times New Roman" w:cs="Times New Roman"/>
          <w:sz w:val="28"/>
          <w:szCs w:val="28"/>
        </w:rPr>
        <w:t xml:space="preserve">las religiones (Strauss, </w:t>
      </w:r>
      <w:r w:rsidRPr="00824106">
        <w:rPr>
          <w:rFonts w:eastAsia="Times New Roman" w:cs="Times New Roman"/>
          <w:sz w:val="28"/>
          <w:szCs w:val="28"/>
        </w:rPr>
        <w:t>Renan…)</w:t>
      </w:r>
      <w:r w:rsidRPr="00824106">
        <w:rPr>
          <w:rFonts w:eastAsia="Times New Roman" w:cs="Times New Roman"/>
          <w:sz w:val="28"/>
          <w:szCs w:val="28"/>
        </w:rPr>
        <w:br/>
        <w:t>que pondrá en cuestión la pretensión de los distintos credos, de monopolizar la verdad o, como en el caso del cristianismo, el carácter divino de sus fundadores…; con la aparición de una corriente, dentro del catolicismo, favorable a la libertad religiosa y a la separación entre la iglesia y el Estado (Charles de Montalembert…).</w:t>
      </w:r>
      <w:r w:rsidR="0001371D">
        <w:rPr>
          <w:rFonts w:eastAsia="Times New Roman" w:cs="Times New Roman"/>
          <w:sz w:val="28"/>
          <w:szCs w:val="28"/>
        </w:rPr>
        <w:t xml:space="preserve"> Un reflejo de estas posiciones enfrentadas lo sería, en el caso español la polémica de los </w:t>
      </w:r>
      <w:r w:rsidR="0001371D">
        <w:rPr>
          <w:rFonts w:eastAsia="Times New Roman" w:cs="Times New Roman"/>
          <w:i/>
          <w:sz w:val="28"/>
          <w:szCs w:val="28"/>
        </w:rPr>
        <w:t>textos vivos</w:t>
      </w:r>
      <w:r w:rsidR="0001371D">
        <w:rPr>
          <w:rFonts w:eastAsia="Times New Roman" w:cs="Times New Roman"/>
          <w:sz w:val="28"/>
          <w:szCs w:val="28"/>
        </w:rPr>
        <w:t xml:space="preserve"> a propósito de las enseñanzas, supuestamente heterodoxas</w:t>
      </w:r>
      <w:r w:rsidR="00220050">
        <w:rPr>
          <w:rFonts w:eastAsia="Times New Roman" w:cs="Times New Roman"/>
          <w:sz w:val="28"/>
          <w:szCs w:val="28"/>
        </w:rPr>
        <w:t>,</w:t>
      </w:r>
      <w:r w:rsidR="0001371D">
        <w:rPr>
          <w:rFonts w:eastAsia="Times New Roman" w:cs="Times New Roman"/>
          <w:sz w:val="28"/>
          <w:szCs w:val="28"/>
        </w:rPr>
        <w:t xml:space="preserve"> vertidas en la cátedra y fuera de ella por diversos catedráticos de la Universidad de Madrid, en especial por los que pertenecían al primer krausismo que suscitó una insidiosa campaña de persecución intelectual por varios periódicos neocatólicos, en especial por </w:t>
      </w:r>
      <w:r w:rsidR="0001371D">
        <w:rPr>
          <w:rFonts w:eastAsia="Times New Roman" w:cs="Times New Roman"/>
          <w:i/>
          <w:sz w:val="28"/>
          <w:szCs w:val="28"/>
        </w:rPr>
        <w:t>El pensamiento español</w:t>
      </w:r>
      <w:r w:rsidR="0001371D">
        <w:rPr>
          <w:rFonts w:eastAsia="Times New Roman" w:cs="Times New Roman"/>
          <w:sz w:val="28"/>
          <w:szCs w:val="28"/>
        </w:rPr>
        <w:t>.</w:t>
      </w:r>
    </w:p>
    <w:p w14:paraId="3A27EFAA" w14:textId="77777777" w:rsidR="0001371D" w:rsidRDefault="0001371D" w:rsidP="00613E18">
      <w:pPr>
        <w:spacing w:line="360" w:lineRule="auto"/>
        <w:rPr>
          <w:rFonts w:eastAsia="Times New Roman" w:cs="Times New Roman"/>
          <w:sz w:val="28"/>
          <w:szCs w:val="28"/>
        </w:rPr>
      </w:pPr>
    </w:p>
    <w:p w14:paraId="2922306A" w14:textId="6B804257" w:rsidR="0001371D" w:rsidRPr="00555E7D" w:rsidRDefault="0001371D" w:rsidP="00613E18">
      <w:pPr>
        <w:spacing w:line="360" w:lineRule="auto"/>
        <w:rPr>
          <w:rFonts w:cs="Times New Roman"/>
          <w:sz w:val="28"/>
          <w:szCs w:val="28"/>
        </w:rPr>
      </w:pPr>
      <w:r>
        <w:rPr>
          <w:rFonts w:eastAsia="Times New Roman" w:cs="Times New Roman"/>
          <w:sz w:val="28"/>
          <w:szCs w:val="28"/>
        </w:rPr>
        <w:tab/>
        <w:t>Es de este conjunto de cuestiones de las que se tratará en la jornada</w:t>
      </w:r>
      <w:r w:rsidR="008218B3">
        <w:rPr>
          <w:rFonts w:eastAsia="Times New Roman" w:cs="Times New Roman"/>
          <w:sz w:val="28"/>
          <w:szCs w:val="28"/>
        </w:rPr>
        <w:t xml:space="preserve"> coordinada por Sergio Sánchez Collantes y Rafael Serrano García</w:t>
      </w:r>
      <w:r>
        <w:rPr>
          <w:rFonts w:eastAsia="Times New Roman" w:cs="Times New Roman"/>
          <w:sz w:val="28"/>
          <w:szCs w:val="28"/>
        </w:rPr>
        <w:t xml:space="preserve"> que se celebrará en la Facultad de Humanidades de Burgos el día 9 de mayo de 2019, con el título, </w:t>
      </w:r>
      <w:r w:rsidRPr="0001371D">
        <w:rPr>
          <w:rFonts w:cs="Times New Roman"/>
          <w:b/>
          <w:sz w:val="28"/>
          <w:szCs w:val="28"/>
        </w:rPr>
        <w:t>EN EL 150 ANIVERSARIO DE LA LIBERTAD RELIGIOSA EN ESPAÑA (1869-2019)</w:t>
      </w:r>
      <w:r>
        <w:rPr>
          <w:rFonts w:cs="Times New Roman"/>
          <w:sz w:val="28"/>
          <w:szCs w:val="28"/>
        </w:rPr>
        <w:t xml:space="preserve"> y que organizan conjuntamente la Universidad de Burgos, la Asociación española de historia religiosa contemporánea y el proyecto de investigación</w:t>
      </w:r>
      <w:r w:rsidR="00555E7D">
        <w:rPr>
          <w:rFonts w:cs="Times New Roman"/>
          <w:sz w:val="28"/>
          <w:szCs w:val="28"/>
        </w:rPr>
        <w:t xml:space="preserve"> </w:t>
      </w:r>
      <w:r w:rsidR="00555E7D" w:rsidRPr="00555E7D">
        <w:rPr>
          <w:rFonts w:eastAsia="Times New Roman" w:cs="Times New Roman"/>
          <w:sz w:val="28"/>
          <w:szCs w:val="28"/>
        </w:rPr>
        <w:t>HAR2017-88490-P</w:t>
      </w:r>
      <w:r w:rsidR="00555E7D">
        <w:rPr>
          <w:rFonts w:cs="Times New Roman"/>
          <w:sz w:val="28"/>
          <w:szCs w:val="28"/>
        </w:rPr>
        <w:t xml:space="preserve"> (</w:t>
      </w:r>
      <w:r w:rsidR="00555E7D" w:rsidRPr="00555E7D">
        <w:rPr>
          <w:rFonts w:eastAsia="Times New Roman" w:cs="Times New Roman"/>
          <w:sz w:val="28"/>
          <w:szCs w:val="28"/>
        </w:rPr>
        <w:t>"Discursos y prácticas en torno a la religión en tiempos de radicalismo político: España 1820-1823; 1868-1874 y 1931-19</w:t>
      </w:r>
      <w:r w:rsidR="00555E7D">
        <w:rPr>
          <w:rFonts w:eastAsia="Times New Roman" w:cs="Times New Roman"/>
          <w:sz w:val="28"/>
          <w:szCs w:val="28"/>
        </w:rPr>
        <w:t>36. Una perspectiva comparada").</w:t>
      </w:r>
    </w:p>
    <w:p w14:paraId="1FA81C51" w14:textId="77777777" w:rsidR="0001371D" w:rsidRPr="0001371D" w:rsidRDefault="0001371D" w:rsidP="00613E18">
      <w:pPr>
        <w:spacing w:line="360" w:lineRule="auto"/>
        <w:rPr>
          <w:rFonts w:eastAsia="Times New Roman" w:cs="Times New Roman"/>
          <w:b/>
          <w:sz w:val="28"/>
          <w:szCs w:val="28"/>
        </w:rPr>
      </w:pPr>
    </w:p>
    <w:p w14:paraId="0F52FFAF" w14:textId="77777777" w:rsidR="00824106" w:rsidRDefault="00824106" w:rsidP="00613E18">
      <w:pPr>
        <w:spacing w:line="360" w:lineRule="auto"/>
        <w:rPr>
          <w:rFonts w:eastAsia="Times New Roman" w:cs="Times New Roman"/>
          <w:sz w:val="28"/>
          <w:szCs w:val="28"/>
        </w:rPr>
      </w:pPr>
    </w:p>
    <w:p w14:paraId="7E278F26" w14:textId="77777777" w:rsidR="00824106" w:rsidRPr="00824106" w:rsidRDefault="00824106" w:rsidP="00613E18">
      <w:pPr>
        <w:spacing w:line="360" w:lineRule="auto"/>
        <w:rPr>
          <w:rFonts w:eastAsia="Times New Roman" w:cs="Times New Roman"/>
          <w:sz w:val="28"/>
          <w:szCs w:val="28"/>
        </w:rPr>
      </w:pPr>
      <w:r>
        <w:rPr>
          <w:rFonts w:eastAsia="Times New Roman" w:cs="Times New Roman"/>
          <w:sz w:val="28"/>
          <w:szCs w:val="28"/>
        </w:rPr>
        <w:tab/>
      </w:r>
    </w:p>
    <w:p w14:paraId="4EAB95F2" w14:textId="77777777" w:rsidR="00824106" w:rsidRPr="00824106" w:rsidRDefault="00824106" w:rsidP="00613E18">
      <w:pPr>
        <w:spacing w:line="360" w:lineRule="auto"/>
        <w:rPr>
          <w:sz w:val="28"/>
          <w:szCs w:val="28"/>
        </w:rPr>
      </w:pPr>
    </w:p>
    <w:sectPr w:rsidR="00824106" w:rsidRPr="00824106" w:rsidSect="00FB24D5">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7DA"/>
    <w:rsid w:val="0001371D"/>
    <w:rsid w:val="00220050"/>
    <w:rsid w:val="00374E47"/>
    <w:rsid w:val="00555E7D"/>
    <w:rsid w:val="00613E18"/>
    <w:rsid w:val="008218B3"/>
    <w:rsid w:val="00824106"/>
    <w:rsid w:val="0091464E"/>
    <w:rsid w:val="009851E3"/>
    <w:rsid w:val="00E727DA"/>
    <w:rsid w:val="00FB24C6"/>
    <w:rsid w:val="00FB24D5"/>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A6312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18"/>
        <w:szCs w:val="18"/>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18"/>
        <w:szCs w:val="18"/>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638</Words>
  <Characters>3558</Characters>
  <Application>Microsoft Macintosh Word</Application>
  <DocSecurity>0</DocSecurity>
  <Lines>64</Lines>
  <Paragraphs>10</Paragraphs>
  <ScaleCrop>false</ScaleCrop>
  <Company>Universidad de Valladolid</Company>
  <LinksUpToDate>false</LinksUpToDate>
  <CharactersWithSpaces>4186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Serrano</dc:creator>
  <cp:keywords/>
  <dc:description/>
  <cp:lastModifiedBy>Feliciano Montero Garcia</cp:lastModifiedBy>
  <cp:revision>7</cp:revision>
  <dcterms:created xsi:type="dcterms:W3CDTF">2018-09-26T07:27:00Z</dcterms:created>
  <dcterms:modified xsi:type="dcterms:W3CDTF">2018-10-03T18:38:00Z</dcterms:modified>
</cp:coreProperties>
</file>